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spacing w:before="156" w:beforeLines="50" w:line="240" w:lineRule="auto"/>
        <w:ind w:right="480"/>
        <w:jc w:val="left"/>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附件一：</w:t>
      </w:r>
      <w:r>
        <w:rPr>
          <w:rFonts w:hint="eastAsia" w:ascii="宋体" w:hAnsi="宋体" w:eastAsia="宋体" w:cs="宋体"/>
          <w:sz w:val="24"/>
          <w:szCs w:val="24"/>
          <w:lang w:val="en-US" w:eastAsia="zh-CN"/>
        </w:rPr>
        <w:t>部分平台</w:t>
      </w:r>
      <w:r>
        <w:rPr>
          <w:rFonts w:hint="eastAsia" w:ascii="宋体" w:hAnsi="宋体" w:eastAsia="宋体" w:cs="宋体"/>
          <w:sz w:val="24"/>
          <w:szCs w:val="24"/>
        </w:rPr>
        <w:t>《</w:t>
      </w:r>
      <w:r>
        <w:rPr>
          <w:rFonts w:hint="eastAsia" w:ascii="宋体" w:hAnsi="宋体" w:eastAsia="宋体" w:cs="宋体"/>
          <w:sz w:val="24"/>
          <w:szCs w:val="24"/>
          <w:lang w:eastAsia="zh-CN"/>
        </w:rPr>
        <w:t>机械制造</w:t>
      </w:r>
      <w:r>
        <w:rPr>
          <w:rFonts w:hint="eastAsia" w:ascii="宋体" w:hAnsi="宋体" w:eastAsia="宋体" w:cs="宋体"/>
          <w:sz w:val="24"/>
          <w:szCs w:val="24"/>
          <w:lang w:val="en-US" w:eastAsia="zh-CN"/>
        </w:rPr>
        <w:t>产业创新发展知识服务平台</w:t>
      </w:r>
      <w:r>
        <w:rPr>
          <w:rFonts w:hint="eastAsia" w:ascii="宋体" w:hAnsi="宋体" w:eastAsia="宋体" w:cs="宋体"/>
          <w:sz w:val="24"/>
          <w:szCs w:val="24"/>
        </w:rPr>
        <w:t>》</w:t>
      </w:r>
      <w:r>
        <w:rPr>
          <w:rFonts w:hint="eastAsia" w:ascii="宋体" w:hAnsi="宋体" w:eastAsia="宋体" w:cs="宋体"/>
          <w:sz w:val="24"/>
          <w:szCs w:val="24"/>
          <w:lang w:val="en-US" w:eastAsia="zh-CN"/>
        </w:rPr>
        <w:t>、《电、电工电气产业创新知识服务平台》</w:t>
      </w:r>
      <w:r>
        <w:rPr>
          <w:rFonts w:hint="eastAsia" w:ascii="宋体" w:hAnsi="宋体" w:eastAsia="宋体" w:cs="宋体"/>
          <w:sz w:val="24"/>
          <w:szCs w:val="24"/>
          <w:lang w:eastAsia="zh-CN"/>
        </w:rPr>
        <w:t>介绍</w:t>
      </w:r>
    </w:p>
    <w:p>
      <w:pPr>
        <w:keepNext w:val="0"/>
        <w:keepLines w:val="0"/>
        <w:pageBreakBefore w:val="0"/>
        <w:widowControl w:val="0"/>
        <w:kinsoku/>
        <w:wordWrap/>
        <w:overflowPunct/>
        <w:topLinePunct w:val="0"/>
        <w:autoSpaceDE/>
        <w:autoSpaceDN/>
        <w:bidi w:val="0"/>
        <w:adjustRightInd w:val="0"/>
        <w:snapToGrid w:val="0"/>
        <w:spacing w:line="360" w:lineRule="auto"/>
        <w:ind w:right="482"/>
        <w:jc w:val="left"/>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机械制造产业创新发展知识服务平台</w:t>
      </w:r>
      <w:r>
        <w:rPr>
          <w:rFonts w:hint="eastAsia" w:ascii="宋体" w:hAnsi="宋体" w:eastAsia="宋体" w:cs="宋体"/>
          <w:b/>
          <w:bCs/>
          <w:sz w:val="24"/>
          <w:szCs w:val="24"/>
        </w:rPr>
        <w:t>》</w:t>
      </w:r>
      <w:r>
        <w:rPr>
          <w:rFonts w:hint="eastAsia" w:ascii="宋体" w:hAnsi="宋体" w:eastAsia="宋体" w:cs="宋体"/>
          <w:b/>
          <w:bCs/>
          <w:sz w:val="24"/>
          <w:szCs w:val="24"/>
          <w:lang w:eastAsia="zh-CN"/>
        </w:rPr>
        <w:t>网址</w:t>
      </w:r>
      <w:r>
        <w:rPr>
          <w:rFonts w:hint="eastAsia" w:ascii="宋体" w:hAnsi="宋体" w:eastAsia="宋体" w:cs="宋体"/>
          <w:b/>
          <w:bCs/>
          <w:sz w:val="24"/>
          <w:szCs w:val="24"/>
          <w:lang w:val="en-US" w:eastAsia="zh-CN"/>
        </w:rPr>
        <w:t>:jxcy.cnki.net</w:t>
      </w:r>
      <w:r>
        <w:rPr>
          <w:rFonts w:hint="eastAsia" w:ascii="宋体" w:hAnsi="宋体" w:eastAsia="宋体" w:cs="宋体"/>
          <w:sz w:val="24"/>
          <w:szCs w:val="24"/>
          <w:lang w:val="en-US" w:eastAsia="zh-CN"/>
        </w:rPr>
        <w:t xml:space="preserve"> </w:t>
      </w:r>
      <w:r>
        <w:drawing>
          <wp:inline distT="0" distB="0" distL="114300" distR="114300">
            <wp:extent cx="5960745" cy="2124075"/>
            <wp:effectExtent l="0" t="0" r="190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rcRect b="12593"/>
                    <a:stretch>
                      <a:fillRect/>
                    </a:stretch>
                  </pic:blipFill>
                  <pic:spPr>
                    <a:xfrm>
                      <a:off x="0" y="0"/>
                      <a:ext cx="5960745" cy="2124075"/>
                    </a:xfrm>
                    <a:prstGeom prst="rect">
                      <a:avLst/>
                    </a:prstGeom>
                    <a:noFill/>
                    <a:ln>
                      <a:noFill/>
                    </a:ln>
                  </pic:spPr>
                </pic:pic>
              </a:graphicData>
            </a:graphic>
          </wp:inline>
        </w:drawing>
      </w:r>
      <w:r>
        <w:rPr>
          <w:rFonts w:hint="eastAsia"/>
          <w:lang w:val="en-US" w:eastAsia="zh-CN"/>
        </w:rPr>
        <w:t xml:space="preserve">    </w:t>
      </w:r>
      <w:r>
        <w:rPr>
          <w:rFonts w:hint="eastAsia" w:ascii="宋体" w:hAnsi="宋体" w:eastAsia="宋体" w:cs="宋体"/>
          <w:sz w:val="24"/>
          <w:szCs w:val="24"/>
          <w:lang w:val="en-US" w:eastAsia="zh-CN"/>
        </w:rPr>
        <w:t>该平台是基于CNKI海量资源开发的行业知识服务平台，产品内容涵盖机械基础零部件、机械材料、工程机械、重型机械、农业机械、石化机械、环保机械、电力设备、动力机械、智能制造设备、绿色制造等细分研究领域，深入剖析机械各类设备研发过程中涉及的技术难题和其他基础性、进阶性问题，构建知识导航体系，知识体系完备且文献检索系统具备较高的查全查准性能，旨在满足机械制造相关企业及机构的管理、研发、制造等人员的知识需求。</w:t>
      </w:r>
    </w:p>
    <w:p>
      <w:pPr>
        <w:keepNext w:val="0"/>
        <w:keepLines w:val="0"/>
        <w:pageBreakBefore w:val="0"/>
        <w:widowControl w:val="0"/>
        <w:kinsoku/>
        <w:wordWrap/>
        <w:overflowPunct/>
        <w:topLinePunct w:val="0"/>
        <w:autoSpaceDE/>
        <w:autoSpaceDN/>
        <w:bidi w:val="0"/>
        <w:adjustRightInd w:val="0"/>
        <w:snapToGrid/>
        <w:spacing w:line="360" w:lineRule="auto"/>
        <w:ind w:right="480"/>
        <w:jc w:val="left"/>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rPr>
        <w:t>《</w:t>
      </w:r>
      <w:r>
        <w:rPr>
          <w:rFonts w:hint="eastAsia" w:ascii="宋体" w:hAnsi="宋体" w:eastAsia="宋体" w:cs="宋体"/>
          <w:b/>
          <w:bCs/>
          <w:sz w:val="24"/>
          <w:szCs w:val="24"/>
          <w:lang w:val="en-US" w:eastAsia="zh-CN"/>
        </w:rPr>
        <w:t>电工电气产业创新知识服务平台</w:t>
      </w:r>
      <w:r>
        <w:rPr>
          <w:rFonts w:hint="eastAsia" w:ascii="宋体" w:hAnsi="宋体" w:eastAsia="宋体" w:cs="宋体"/>
          <w:b/>
          <w:bCs/>
          <w:sz w:val="24"/>
          <w:szCs w:val="24"/>
        </w:rPr>
        <w:t>》</w:t>
      </w:r>
      <w:r>
        <w:rPr>
          <w:rFonts w:hint="eastAsia" w:ascii="宋体" w:hAnsi="宋体" w:eastAsia="宋体" w:cs="宋体"/>
          <w:b/>
          <w:bCs/>
          <w:sz w:val="24"/>
          <w:szCs w:val="24"/>
          <w:lang w:eastAsia="zh-CN"/>
        </w:rPr>
        <w:t>网址</w:t>
      </w:r>
      <w:r>
        <w:rPr>
          <w:rFonts w:hint="eastAsia" w:ascii="宋体" w:hAnsi="宋体" w:eastAsia="宋体" w:cs="宋体"/>
          <w:b/>
          <w:bCs/>
          <w:sz w:val="24"/>
          <w:szCs w:val="24"/>
          <w:lang w:val="en-US" w:eastAsia="zh-CN"/>
        </w:rPr>
        <w:t>:ceid.cnki.net</w:t>
      </w:r>
      <w:r>
        <w:rPr>
          <w:rFonts w:hint="eastAsia" w:ascii="宋体" w:hAnsi="宋体" w:eastAsia="宋体" w:cs="宋体"/>
          <w:sz w:val="24"/>
          <w:szCs w:val="24"/>
          <w:lang w:val="en-US" w:eastAsia="zh-CN"/>
        </w:rPr>
        <w:t xml:space="preserve">  </w:t>
      </w:r>
      <w:r>
        <w:drawing>
          <wp:inline distT="0" distB="0" distL="114300" distR="114300">
            <wp:extent cx="5960745" cy="2016125"/>
            <wp:effectExtent l="0" t="0" r="1905" b="317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0"/>
                    <a:stretch>
                      <a:fillRect/>
                    </a:stretch>
                  </pic:blipFill>
                  <pic:spPr>
                    <a:xfrm>
                      <a:off x="0" y="0"/>
                      <a:ext cx="5960745" cy="20161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pacing w:line="360" w:lineRule="auto"/>
        <w:ind w:right="48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工电气产业创新发展知识服务平台》是中国知网依托CNKI资源总库，面向发电设备、输变配电设备、用电设备、电工材料等电工电气企业以及相关研究机构全新打造的内容知识专业、全面、权威的连续动态更新的知识资源总库。产品覆盖电力工业、材料科学、金属学及金属工艺、工业通用技术及设备、动力工程、核科学技术、新能源、自动化技术、无线电电子学、电信技术、计算机硬件技术、计算机软件及计算机应用、互联网技术、环境科学与资源利用等30余个学科资源。</w:t>
      </w:r>
    </w:p>
    <w:p>
      <w:pPr>
        <w:keepNext w:val="0"/>
        <w:keepLines w:val="0"/>
        <w:pageBreakBefore w:val="0"/>
        <w:widowControl w:val="0"/>
        <w:kinsoku/>
        <w:wordWrap/>
        <w:overflowPunct/>
        <w:topLinePunct w:val="0"/>
        <w:autoSpaceDE/>
        <w:autoSpaceDN/>
        <w:bidi w:val="0"/>
        <w:adjustRightInd w:val="0"/>
        <w:spacing w:before="156" w:beforeLines="50" w:after="156" w:afterLines="50" w:line="240" w:lineRule="auto"/>
        <w:ind w:right="480"/>
        <w:jc w:val="left"/>
        <w:textAlignment w:val="auto"/>
        <w:rPr>
          <w:rFonts w:hint="eastAsia" w:ascii="宋体" w:hAnsi="宋体" w:eastAsia="宋体" w:cs="宋体"/>
          <w:b/>
          <w:bCs/>
          <w:sz w:val="24"/>
          <w:szCs w:val="24"/>
          <w:lang w:eastAsia="zh-CN"/>
        </w:rPr>
      </w:pPr>
      <w:bookmarkStart w:id="0" w:name="_Toc491088632"/>
      <w:bookmarkStart w:id="5" w:name="_GoBack"/>
      <w:bookmarkEnd w:id="5"/>
      <w:r>
        <w:rPr>
          <w:rFonts w:hint="eastAsia" w:ascii="宋体" w:hAnsi="宋体" w:eastAsia="宋体" w:cs="宋体"/>
          <w:b/>
          <w:bCs/>
          <w:sz w:val="24"/>
          <w:szCs w:val="24"/>
          <w:lang w:eastAsia="zh-CN"/>
        </w:rPr>
        <w:t>附件二：外文数据库介绍</w:t>
      </w:r>
    </w:p>
    <w:p>
      <w:pPr>
        <w:keepNext w:val="0"/>
        <w:keepLines w:val="0"/>
        <w:pageBreakBefore w:val="0"/>
        <w:widowControl w:val="0"/>
        <w:kinsoku/>
        <w:wordWrap/>
        <w:overflowPunct/>
        <w:topLinePunct w:val="0"/>
        <w:autoSpaceDE/>
        <w:autoSpaceDN/>
        <w:bidi w:val="0"/>
        <w:adjustRightInd w:val="0"/>
        <w:spacing w:before="156" w:beforeLines="50" w:after="156" w:afterLines="50" w:line="240" w:lineRule="auto"/>
        <w:ind w:right="480"/>
        <w:jc w:val="left"/>
        <w:textAlignment w:val="auto"/>
        <w:rPr>
          <w:rFonts w:hint="eastAsia" w:ascii="宋体" w:hAnsi="宋体" w:eastAsia="宋体" w:cs="宋体"/>
          <w:b/>
          <w:kern w:val="2"/>
          <w:sz w:val="22"/>
          <w:szCs w:val="22"/>
        </w:rPr>
      </w:pPr>
      <w:r>
        <w:rPr>
          <w:rFonts w:hint="eastAsia" w:ascii="宋体" w:hAnsi="宋体" w:eastAsia="宋体" w:cs="宋体"/>
          <w:b/>
          <w:kern w:val="2"/>
          <w:sz w:val="22"/>
          <w:szCs w:val="22"/>
          <w:lang w:val="en-US" w:eastAsia="zh-CN"/>
        </w:rPr>
        <w:t>1、</w:t>
      </w:r>
      <w:r>
        <w:rPr>
          <w:rFonts w:hint="eastAsia" w:ascii="宋体" w:hAnsi="宋体" w:eastAsia="宋体" w:cs="宋体"/>
          <w:b/>
          <w:kern w:val="2"/>
          <w:sz w:val="22"/>
          <w:szCs w:val="22"/>
        </w:rPr>
        <w:t>STM Source学术研发情报分析数据库</w:t>
      </w:r>
      <w:bookmarkEnd w:id="0"/>
    </w:p>
    <w:p>
      <w:pPr>
        <w:pageBreakBefore w:val="0"/>
        <w:widowControl w:val="0"/>
        <w:kinsoku/>
        <w:wordWrap/>
        <w:overflowPunct/>
        <w:topLinePunct w:val="0"/>
        <w:autoSpaceDE/>
        <w:autoSpaceDN/>
        <w:bidi w:val="0"/>
        <w:adjustRightInd w:val="0"/>
        <w:snapToGrid w:val="0"/>
        <w:spacing w:line="288" w:lineRule="auto"/>
        <w:ind w:right="480" w:firstLine="440" w:firstLineChars="200"/>
        <w:jc w:val="left"/>
        <w:textAlignment w:val="auto"/>
        <w:rPr>
          <w:rFonts w:hint="eastAsia" w:ascii="宋体" w:hAnsi="宋体" w:eastAsia="宋体" w:cs="宋体"/>
          <w:b/>
          <w:kern w:val="2"/>
          <w:sz w:val="22"/>
          <w:szCs w:val="22"/>
        </w:rPr>
      </w:pPr>
      <w:r>
        <w:rPr>
          <w:rFonts w:hint="eastAsia" w:ascii="宋体" w:hAnsi="宋体" w:eastAsia="宋体" w:cs="宋体"/>
          <w:sz w:val="22"/>
          <w:szCs w:val="22"/>
        </w:rPr>
        <w:t>《学术研发情报分析数据库》基于SCI, BIOSIS, Chemical Abstracts, Ei Compendex 等权威数据索引标准所发展而成的全文数据库。共收录5132种全文期刊，324</w:t>
      </w:r>
      <w:r>
        <w:rPr>
          <w:rFonts w:hint="eastAsia" w:ascii="宋体" w:hAnsi="宋体" w:eastAsia="宋体" w:cs="宋体"/>
          <w:sz w:val="22"/>
          <w:szCs w:val="22"/>
          <w:lang w:val="en-US" w:eastAsia="zh-Hans"/>
        </w:rPr>
        <w:t>种全文杂志</w:t>
      </w:r>
      <w:r>
        <w:rPr>
          <w:rFonts w:hint="eastAsia" w:ascii="宋体" w:hAnsi="宋体" w:eastAsia="宋体" w:cs="宋体"/>
          <w:sz w:val="22"/>
          <w:szCs w:val="22"/>
          <w:lang w:eastAsia="zh-Hans"/>
        </w:rPr>
        <w:t>，</w:t>
      </w:r>
      <w:r>
        <w:rPr>
          <w:rFonts w:hint="eastAsia" w:ascii="宋体" w:hAnsi="宋体" w:eastAsia="宋体" w:cs="宋体"/>
          <w:sz w:val="22"/>
          <w:szCs w:val="22"/>
          <w:lang w:val="en-US" w:eastAsia="zh-CN"/>
        </w:rPr>
        <w:t>20</w:t>
      </w:r>
      <w:r>
        <w:rPr>
          <w:rFonts w:hint="eastAsia" w:ascii="宋体" w:hAnsi="宋体" w:eastAsia="宋体" w:cs="宋体"/>
          <w:sz w:val="22"/>
          <w:szCs w:val="22"/>
          <w:lang w:eastAsia="zh-CN"/>
        </w:rPr>
        <w:t>6</w:t>
      </w:r>
      <w:r>
        <w:rPr>
          <w:rFonts w:hint="eastAsia" w:ascii="宋体" w:hAnsi="宋体" w:eastAsia="宋体" w:cs="宋体"/>
          <w:sz w:val="22"/>
          <w:szCs w:val="22"/>
        </w:rPr>
        <w:t>种</w:t>
      </w:r>
      <w:r>
        <w:rPr>
          <w:rFonts w:hint="eastAsia" w:ascii="宋体" w:hAnsi="宋体" w:eastAsia="宋体" w:cs="宋体"/>
          <w:sz w:val="22"/>
          <w:szCs w:val="22"/>
          <w:lang w:val="en-US" w:eastAsia="zh-Hans"/>
        </w:rPr>
        <w:t>全文</w:t>
      </w:r>
      <w:r>
        <w:rPr>
          <w:rFonts w:hint="eastAsia" w:ascii="宋体" w:hAnsi="宋体" w:eastAsia="宋体" w:cs="宋体"/>
          <w:sz w:val="22"/>
          <w:szCs w:val="22"/>
        </w:rPr>
        <w:t>贸易出版物。</w:t>
      </w:r>
      <w:r>
        <w:rPr>
          <w:rFonts w:hint="eastAsia" w:ascii="宋体" w:hAnsi="宋体" w:eastAsia="宋体" w:cs="宋体"/>
          <w:sz w:val="22"/>
          <w:szCs w:val="22"/>
          <w:lang w:val="en-US" w:eastAsia="zh-CN"/>
        </w:rPr>
        <w:t>3</w:t>
      </w:r>
      <w:r>
        <w:rPr>
          <w:rFonts w:hint="eastAsia" w:ascii="宋体" w:hAnsi="宋体" w:eastAsia="宋体" w:cs="宋体"/>
          <w:sz w:val="22"/>
          <w:szCs w:val="22"/>
          <w:lang w:eastAsia="zh-CN"/>
        </w:rPr>
        <w:t>676</w:t>
      </w:r>
      <w:r>
        <w:rPr>
          <w:rFonts w:hint="eastAsia" w:ascii="宋体" w:hAnsi="宋体" w:eastAsia="宋体" w:cs="宋体"/>
          <w:sz w:val="22"/>
          <w:szCs w:val="22"/>
        </w:rPr>
        <w:t>种持续更新全文期刊中：SCI收录1</w:t>
      </w:r>
      <w:r>
        <w:rPr>
          <w:rFonts w:hint="eastAsia" w:ascii="宋体" w:hAnsi="宋体" w:eastAsia="宋体" w:cs="宋体"/>
          <w:sz w:val="22"/>
          <w:szCs w:val="22"/>
          <w:lang w:val="en-US" w:eastAsia="zh-CN"/>
        </w:rPr>
        <w:t>2</w:t>
      </w:r>
      <w:r>
        <w:rPr>
          <w:rFonts w:hint="eastAsia" w:ascii="宋体" w:hAnsi="宋体" w:eastAsia="宋体" w:cs="宋体"/>
          <w:sz w:val="22"/>
          <w:szCs w:val="22"/>
        </w:rPr>
        <w:t>00余种，Scopus收录1</w:t>
      </w:r>
      <w:r>
        <w:rPr>
          <w:rFonts w:hint="eastAsia" w:ascii="宋体" w:hAnsi="宋体" w:eastAsia="宋体" w:cs="宋体"/>
          <w:sz w:val="22"/>
          <w:szCs w:val="22"/>
          <w:lang w:val="en-US" w:eastAsia="zh-CN"/>
        </w:rPr>
        <w:t>8</w:t>
      </w:r>
      <w:r>
        <w:rPr>
          <w:rFonts w:hint="eastAsia" w:ascii="宋体" w:hAnsi="宋体" w:eastAsia="宋体" w:cs="宋体"/>
          <w:sz w:val="22"/>
          <w:szCs w:val="22"/>
        </w:rPr>
        <w:t>00余种，EI收录</w:t>
      </w:r>
      <w:r>
        <w:rPr>
          <w:rFonts w:hint="eastAsia" w:ascii="宋体" w:hAnsi="宋体" w:eastAsia="宋体" w:cs="宋体"/>
          <w:sz w:val="22"/>
          <w:szCs w:val="22"/>
          <w:lang w:val="en-US" w:eastAsia="zh-CN"/>
        </w:rPr>
        <w:t>81</w:t>
      </w:r>
      <w:r>
        <w:rPr>
          <w:rFonts w:hint="eastAsia" w:ascii="宋体" w:hAnsi="宋体" w:eastAsia="宋体" w:cs="宋体"/>
          <w:sz w:val="22"/>
          <w:szCs w:val="22"/>
        </w:rPr>
        <w:t>0余种。</w:t>
      </w:r>
    </w:p>
    <w:p>
      <w:pPr>
        <w:pStyle w:val="4"/>
        <w:pageBreakBefore w:val="0"/>
        <w:widowControl w:val="0"/>
        <w:kinsoku/>
        <w:wordWrap/>
        <w:overflowPunct/>
        <w:topLinePunct w:val="0"/>
        <w:autoSpaceDE/>
        <w:autoSpaceDN/>
        <w:bidi w:val="0"/>
        <w:adjustRightInd w:val="0"/>
        <w:snapToGrid w:val="0"/>
        <w:spacing w:before="0" w:after="0" w:line="288" w:lineRule="auto"/>
        <w:jc w:val="both"/>
        <w:textAlignment w:val="auto"/>
        <w:rPr>
          <w:rFonts w:hint="eastAsia" w:ascii="宋体" w:hAnsi="宋体" w:eastAsia="宋体" w:cs="宋体"/>
          <w:sz w:val="22"/>
          <w:szCs w:val="22"/>
        </w:rPr>
      </w:pPr>
      <w:r>
        <w:rPr>
          <w:rFonts w:hint="eastAsia" w:ascii="宋体" w:hAnsi="宋体" w:eastAsia="宋体" w:cs="宋体"/>
          <w:sz w:val="22"/>
          <w:szCs w:val="22"/>
        </w:rPr>
        <w:t>数据库访问网址：</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HYPERLINK "http://search.ebscohost.com" </w:instrText>
      </w:r>
      <w:r>
        <w:rPr>
          <w:rFonts w:hint="eastAsia" w:ascii="宋体" w:hAnsi="宋体" w:eastAsia="宋体" w:cs="宋体"/>
          <w:sz w:val="22"/>
          <w:szCs w:val="22"/>
        </w:rPr>
        <w:fldChar w:fldCharType="separate"/>
      </w:r>
      <w:r>
        <w:rPr>
          <w:rStyle w:val="12"/>
          <w:rFonts w:hint="eastAsia" w:ascii="宋体" w:hAnsi="宋体" w:eastAsia="宋体" w:cs="宋体"/>
          <w:sz w:val="22"/>
          <w:szCs w:val="22"/>
        </w:rPr>
        <w:t>http://search.ebscohost.com</w:t>
      </w:r>
      <w:r>
        <w:rPr>
          <w:rStyle w:val="12"/>
          <w:rFonts w:hint="eastAsia" w:ascii="宋体" w:hAnsi="宋体" w:eastAsia="宋体" w:cs="宋体"/>
          <w:sz w:val="22"/>
          <w:szCs w:val="22"/>
        </w:rPr>
        <w:fldChar w:fldCharType="end"/>
      </w:r>
    </w:p>
    <w:p>
      <w:pPr>
        <w:pageBreakBefore w:val="0"/>
        <w:widowControl w:val="0"/>
        <w:kinsoku/>
        <w:wordWrap/>
        <w:overflowPunct/>
        <w:topLinePunct w:val="0"/>
        <w:autoSpaceDE/>
        <w:autoSpaceDN/>
        <w:bidi w:val="0"/>
        <w:adjustRightInd w:val="0"/>
        <w:snapToGrid w:val="0"/>
        <w:spacing w:line="288" w:lineRule="auto"/>
        <w:textAlignment w:val="auto"/>
        <w:rPr>
          <w:rStyle w:val="12"/>
          <w:rFonts w:hint="eastAsia" w:ascii="宋体" w:hAnsi="宋体" w:eastAsia="宋体" w:cs="宋体"/>
          <w:b/>
          <w:bCs/>
          <w:sz w:val="22"/>
          <w:szCs w:val="24"/>
        </w:rPr>
      </w:pPr>
      <w:r>
        <w:rPr>
          <w:rFonts w:hint="eastAsia" w:ascii="宋体" w:hAnsi="宋体" w:eastAsia="宋体" w:cs="宋体"/>
          <w:b/>
          <w:bCs/>
          <w:kern w:val="2"/>
          <w:sz w:val="22"/>
          <w:szCs w:val="22"/>
          <w:lang w:val="en-US" w:eastAsia="zh-CN" w:bidi="ar-SA"/>
        </w:rPr>
        <w:t>期刊列表：</w:t>
      </w:r>
      <w:r>
        <w:rPr>
          <w:rFonts w:hint="eastAsia" w:ascii="宋体" w:hAnsi="宋体" w:eastAsia="宋体" w:cs="宋体"/>
          <w:b/>
          <w:bCs/>
          <w:sz w:val="22"/>
          <w:szCs w:val="24"/>
        </w:rPr>
        <w:fldChar w:fldCharType="begin"/>
      </w:r>
      <w:r>
        <w:rPr>
          <w:rFonts w:hint="eastAsia" w:ascii="宋体" w:hAnsi="宋体" w:eastAsia="宋体" w:cs="宋体"/>
          <w:b/>
          <w:bCs/>
          <w:sz w:val="22"/>
          <w:szCs w:val="24"/>
        </w:rPr>
        <w:instrText xml:space="preserve"> HYPERLINK "https://www.ebsco.com/title-lists" </w:instrText>
      </w:r>
      <w:r>
        <w:rPr>
          <w:rFonts w:hint="eastAsia" w:ascii="宋体" w:hAnsi="宋体" w:eastAsia="宋体" w:cs="宋体"/>
          <w:b/>
          <w:bCs/>
          <w:sz w:val="22"/>
          <w:szCs w:val="24"/>
        </w:rPr>
        <w:fldChar w:fldCharType="separate"/>
      </w:r>
      <w:r>
        <w:rPr>
          <w:rStyle w:val="12"/>
          <w:rFonts w:hint="eastAsia" w:ascii="宋体" w:hAnsi="宋体" w:eastAsia="宋体" w:cs="宋体"/>
          <w:b/>
          <w:bCs/>
          <w:sz w:val="22"/>
          <w:szCs w:val="24"/>
        </w:rPr>
        <w:t>https://www.ebsco.com/title-lists</w:t>
      </w:r>
      <w:r>
        <w:rPr>
          <w:rStyle w:val="12"/>
          <w:rFonts w:hint="eastAsia" w:ascii="宋体" w:hAnsi="宋体" w:eastAsia="宋体" w:cs="宋体"/>
          <w:b/>
          <w:bCs/>
          <w:sz w:val="22"/>
          <w:szCs w:val="24"/>
        </w:rPr>
        <w:fldChar w:fldCharType="end"/>
      </w:r>
      <w:bookmarkStart w:id="1" w:name="_Toc32577"/>
    </w:p>
    <w:p>
      <w:pPr>
        <w:pStyle w:val="2"/>
        <w:pageBreakBefore w:val="0"/>
        <w:kinsoku/>
        <w:wordWrap/>
        <w:overflowPunct/>
        <w:topLinePunct w:val="0"/>
        <w:autoSpaceDE/>
        <w:autoSpaceDN/>
        <w:bidi w:val="0"/>
        <w:adjustRightInd w:val="0"/>
        <w:snapToGrid w:val="0"/>
        <w:spacing w:after="0" w:line="288" w:lineRule="auto"/>
        <w:textAlignment w:val="auto"/>
        <w:rPr>
          <w:rFonts w:hint="eastAsia"/>
          <w:sz w:val="22"/>
          <w:szCs w:val="24"/>
        </w:rPr>
      </w:pPr>
    </w:p>
    <w:p>
      <w:pPr>
        <w:pStyle w:val="6"/>
        <w:pageBreakBefore w:val="0"/>
        <w:widowControl w:val="0"/>
        <w:kinsoku/>
        <w:wordWrap/>
        <w:overflowPunct/>
        <w:topLinePunct w:val="0"/>
        <w:autoSpaceDE/>
        <w:autoSpaceDN/>
        <w:bidi w:val="0"/>
        <w:adjustRightInd w:val="0"/>
        <w:snapToGrid w:val="0"/>
        <w:spacing w:before="0" w:beforeLines="0" w:after="0" w:afterLines="0" w:line="288" w:lineRule="auto"/>
        <w:jc w:val="both"/>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2、</w:t>
      </w:r>
      <w:r>
        <w:rPr>
          <w:rFonts w:hint="eastAsia" w:ascii="宋体" w:hAnsi="宋体" w:eastAsia="宋体" w:cs="宋体"/>
          <w:sz w:val="22"/>
          <w:szCs w:val="22"/>
        </w:rPr>
        <w:t>IMechE产品介绍</w:t>
      </w:r>
      <w:bookmarkEnd w:id="1"/>
    </w:p>
    <w:p>
      <w:pPr>
        <w:keepNext w:val="0"/>
        <w:keepLines w:val="0"/>
        <w:pageBreakBefore w:val="0"/>
        <w:widowControl w:val="0"/>
        <w:kinsoku/>
        <w:wordWrap/>
        <w:overflowPunct/>
        <w:topLinePunct w:val="0"/>
        <w:autoSpaceDE/>
        <w:autoSpaceDN/>
        <w:bidi w:val="0"/>
        <w:adjustRightInd w:val="0"/>
        <w:snapToGrid w:val="0"/>
        <w:spacing w:beforeAutospacing="0" w:afterAutospacing="0" w:line="288"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英国机械工程师协会（The Institution of Mechanical Engineers，简称IMechE）成立于1847年，是世界上建立最早的机械工程学术团体，它的成立标志着机械工程已确立为一个独立的学科。</w:t>
      </w:r>
    </w:p>
    <w:p>
      <w:pPr>
        <w:keepNext w:val="0"/>
        <w:keepLines w:val="0"/>
        <w:pageBreakBefore w:val="0"/>
        <w:kinsoku/>
        <w:wordWrap/>
        <w:overflowPunct/>
        <w:topLinePunct w:val="0"/>
        <w:autoSpaceDE/>
        <w:autoSpaceDN/>
        <w:bidi w:val="0"/>
        <w:adjustRightInd w:val="0"/>
        <w:snapToGrid w:val="0"/>
        <w:spacing w:beforeAutospacing="0" w:afterAutospacing="0" w:line="288"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2010年，IMechE与世界第五大学术出版集团SAGE达成长期合作，由SAGE出版IMechE旗下全部18种学术期刊。</w:t>
      </w:r>
    </w:p>
    <w:p>
      <w:pPr>
        <w:pStyle w:val="9"/>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firstLine="440" w:firstLineChars="200"/>
        <w:textAlignment w:val="auto"/>
        <w:rPr>
          <w:rFonts w:hint="eastAsia" w:ascii="宋体" w:hAnsi="宋体" w:eastAsia="宋体" w:cs="宋体"/>
          <w:sz w:val="22"/>
          <w:szCs w:val="22"/>
        </w:rPr>
      </w:pPr>
      <w:r>
        <w:rPr>
          <w:rFonts w:hint="eastAsia" w:ascii="宋体" w:hAnsi="宋体" w:eastAsia="宋体" w:cs="宋体"/>
          <w:kern w:val="2"/>
          <w:sz w:val="22"/>
          <w:szCs w:val="22"/>
        </w:rPr>
        <w:t>IMechE数据库拥有18种机械工程领域的顶级期刊，内容全面涵盖振动与控制、自动控制和机器人、仿真学、汽车工程、发动机研究、航天工程、海洋工程、医学工程等以及材料科学领域，</w:t>
      </w:r>
      <w:r>
        <w:rPr>
          <w:rFonts w:hint="eastAsia" w:ascii="宋体" w:hAnsi="宋体" w:eastAsia="宋体" w:cs="宋体"/>
          <w:sz w:val="22"/>
          <w:szCs w:val="22"/>
        </w:rPr>
        <w:t>是机械工程领域的引航刊物。</w:t>
      </w:r>
      <w:r>
        <w:rPr>
          <w:rFonts w:hint="eastAsia" w:ascii="宋体" w:hAnsi="宋体" w:eastAsia="宋体" w:cs="宋体"/>
          <w:kern w:val="2"/>
          <w:sz w:val="22"/>
          <w:szCs w:val="22"/>
        </w:rPr>
        <w:t>其中17种期刊收录于汤森2016年期刊引证报告JCR®，</w:t>
      </w:r>
      <w:r>
        <w:rPr>
          <w:rFonts w:hint="eastAsia" w:ascii="宋体" w:hAnsi="宋体" w:eastAsia="宋体" w:cs="宋体"/>
          <w:sz w:val="22"/>
          <w:szCs w:val="22"/>
        </w:rPr>
        <w:t>全部期刊收录于Scopus。</w:t>
      </w:r>
    </w:p>
    <w:p>
      <w:pPr>
        <w:pStyle w:val="9"/>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IMechE期刊的品质为全球的机械工程研究和从业人员所公认，对于工程从业人员是必不可少的参考工具。每一种期刊都关注于某一个工程研究领域，有大量的技术研究、设计、应用、制造、生产、工艺、设备、检测、维修的相关内容。</w:t>
      </w:r>
    </w:p>
    <w:p>
      <w:pPr>
        <w:pStyle w:val="9"/>
        <w:keepNext w:val="0"/>
        <w:keepLines w:val="0"/>
        <w:pageBreakBefore w:val="0"/>
        <w:kinsoku/>
        <w:wordWrap/>
        <w:overflowPunct/>
        <w:topLinePunct w:val="0"/>
        <w:autoSpaceDE/>
        <w:autoSpaceDN/>
        <w:bidi w:val="0"/>
        <w:adjustRightInd w:val="0"/>
        <w:snapToGrid w:val="0"/>
        <w:spacing w:before="0" w:beforeAutospacing="0" w:after="0" w:afterAutospacing="0" w:line="288" w:lineRule="auto"/>
        <w:textAlignment w:val="auto"/>
        <w:rPr>
          <w:rFonts w:hint="eastAsia" w:ascii="宋体" w:hAnsi="宋体" w:eastAsia="宋体" w:cs="宋体"/>
          <w:b/>
          <w:bCs/>
          <w:sz w:val="22"/>
          <w:szCs w:val="22"/>
        </w:rPr>
      </w:pPr>
    </w:p>
    <w:p>
      <w:pPr>
        <w:pStyle w:val="9"/>
        <w:keepNext w:val="0"/>
        <w:keepLines w:val="0"/>
        <w:pageBreakBefore w:val="0"/>
        <w:kinsoku/>
        <w:wordWrap/>
        <w:overflowPunct/>
        <w:topLinePunct w:val="0"/>
        <w:autoSpaceDE/>
        <w:autoSpaceDN/>
        <w:bidi w:val="0"/>
        <w:adjustRightInd w:val="0"/>
        <w:snapToGrid w:val="0"/>
        <w:spacing w:before="0" w:beforeAutospacing="0" w:after="0" w:afterAutospacing="0" w:line="288" w:lineRule="auto"/>
        <w:textAlignment w:val="auto"/>
        <w:rPr>
          <w:rFonts w:hint="eastAsia" w:ascii="宋体" w:hAnsi="宋体" w:eastAsia="宋体" w:cs="宋体"/>
          <w:b/>
          <w:bCs/>
          <w:sz w:val="22"/>
          <w:szCs w:val="22"/>
        </w:rPr>
      </w:pPr>
      <w:r>
        <w:rPr>
          <w:rFonts w:hint="eastAsia" w:eastAsia="宋体" w:cs="宋体"/>
          <w:b/>
          <w:bCs/>
          <w:sz w:val="22"/>
          <w:szCs w:val="22"/>
          <w:lang w:val="en-US" w:eastAsia="zh-CN"/>
        </w:rPr>
        <w:t>3、</w:t>
      </w:r>
      <w:r>
        <w:rPr>
          <w:rFonts w:hint="eastAsia" w:ascii="宋体" w:hAnsi="宋体" w:eastAsia="宋体" w:cs="宋体"/>
          <w:b/>
          <w:bCs/>
          <w:sz w:val="22"/>
          <w:szCs w:val="22"/>
        </w:rPr>
        <w:t>美国机械工程师协会（ASME）产品介绍</w:t>
      </w:r>
    </w:p>
    <w:p>
      <w:pPr>
        <w:keepNext w:val="0"/>
        <w:keepLines w:val="0"/>
        <w:pageBreakBefore w:val="0"/>
        <w:widowControl w:val="0"/>
        <w:kinsoku/>
        <w:wordWrap/>
        <w:overflowPunct/>
        <w:topLinePunct w:val="0"/>
        <w:autoSpaceDE/>
        <w:autoSpaceDN/>
        <w:bidi w:val="0"/>
        <w:adjustRightInd w:val="0"/>
        <w:snapToGrid w:val="0"/>
        <w:spacing w:line="288" w:lineRule="auto"/>
        <w:ind w:firstLine="440" w:firstLineChars="200"/>
        <w:textAlignment w:val="auto"/>
        <w:rPr>
          <w:rFonts w:hint="eastAsia" w:ascii="宋体" w:hAnsi="宋体" w:eastAsia="宋体" w:cs="宋体"/>
          <w:b/>
          <w:bCs/>
          <w:sz w:val="22"/>
          <w:szCs w:val="22"/>
        </w:rPr>
      </w:pPr>
      <w:bookmarkStart w:id="2" w:name="OLE_LINK12"/>
      <w:r>
        <w:rPr>
          <w:rFonts w:hint="eastAsia" w:ascii="宋体" w:hAnsi="宋体" w:eastAsia="宋体" w:cs="宋体"/>
          <w:sz w:val="22"/>
          <w:szCs w:val="22"/>
        </w:rPr>
        <w:t>美国机械工程师协会(American Society of Mechanical Engineers，ASME)创立于1880年，拥有全球超过127,000会员。是世界上最大的技术出版机构之一。ASME拥有工业和制造行业的800</w:t>
      </w:r>
      <w:r>
        <w:rPr>
          <w:rFonts w:hint="eastAsia" w:ascii="宋体" w:hAnsi="宋体" w:eastAsia="宋体" w:cs="宋体"/>
          <w:sz w:val="22"/>
          <w:szCs w:val="22"/>
          <w:lang w:val="en-US" w:eastAsia="zh-Hans"/>
        </w:rPr>
        <w:t>余</w:t>
      </w:r>
      <w:r>
        <w:rPr>
          <w:rFonts w:hint="eastAsia" w:ascii="宋体" w:hAnsi="宋体" w:eastAsia="宋体" w:cs="宋体"/>
          <w:sz w:val="22"/>
          <w:szCs w:val="22"/>
        </w:rPr>
        <w:t>项标准和规范，在全球90多个国家被采用。</w:t>
      </w:r>
      <w:bookmarkEnd w:id="2"/>
      <w:bookmarkStart w:id="3" w:name="OLE_LINK4"/>
      <w:bookmarkEnd w:id="3"/>
    </w:p>
    <w:p>
      <w:pPr>
        <w:keepNext w:val="0"/>
        <w:keepLines w:val="0"/>
        <w:pageBreakBefore w:val="0"/>
        <w:widowControl w:val="0"/>
        <w:kinsoku/>
        <w:wordWrap/>
        <w:overflowPunct/>
        <w:topLinePunct w:val="0"/>
        <w:autoSpaceDE/>
        <w:autoSpaceDN/>
        <w:bidi w:val="0"/>
        <w:adjustRightInd w:val="0"/>
        <w:snapToGrid w:val="0"/>
        <w:spacing w:line="288" w:lineRule="auto"/>
        <w:ind w:firstLine="420"/>
        <w:textAlignment w:val="auto"/>
        <w:rPr>
          <w:rFonts w:hint="eastAsia" w:ascii="宋体" w:hAnsi="宋体" w:eastAsia="宋体" w:cs="宋体"/>
          <w:sz w:val="22"/>
          <w:szCs w:val="22"/>
        </w:rPr>
      </w:pPr>
      <w:r>
        <w:rPr>
          <w:rFonts w:hint="eastAsia" w:ascii="宋体" w:hAnsi="宋体" w:eastAsia="宋体" w:cs="宋体"/>
          <w:sz w:val="22"/>
          <w:szCs w:val="22"/>
        </w:rPr>
        <w:t>期刊库中包含35本期刊，出版时间从2000年至2021年。每年ASME期刊发文量超过2000篇，为希望跟上最新研究，最新理论，实践和应用的工程师提供了重要资源。</w:t>
      </w:r>
    </w:p>
    <w:p>
      <w:pPr>
        <w:keepNext w:val="0"/>
        <w:keepLines w:val="0"/>
        <w:pageBreakBefore w:val="0"/>
        <w:widowControl w:val="0"/>
        <w:kinsoku/>
        <w:wordWrap/>
        <w:overflowPunct/>
        <w:topLinePunct w:val="0"/>
        <w:autoSpaceDE/>
        <w:autoSpaceDN/>
        <w:bidi w:val="0"/>
        <w:adjustRightInd w:val="0"/>
        <w:snapToGrid w:val="0"/>
        <w:spacing w:line="288" w:lineRule="auto"/>
        <w:ind w:firstLine="420"/>
        <w:textAlignment w:val="auto"/>
        <w:rPr>
          <w:rFonts w:hint="eastAsia" w:ascii="宋体" w:hAnsi="宋体" w:eastAsia="宋体" w:cs="宋体"/>
          <w:sz w:val="22"/>
          <w:szCs w:val="22"/>
        </w:rPr>
      </w:pPr>
      <w:r>
        <w:rPr>
          <w:rFonts w:hint="eastAsia" w:ascii="宋体" w:hAnsi="宋体" w:eastAsia="宋体" w:cs="宋体"/>
          <w:sz w:val="22"/>
          <w:szCs w:val="22"/>
        </w:rPr>
        <w:t>ASME每年赞助20-30个会议，并每年出版约100卷会议资料，会议录总数超过1100卷，绝大部分内容被EI（工程信息）和SCI（科学引文索引）收录。代表会议：国际机械工程大会暨展览会International Mechanical Engineering Congress and Exposition（IMECE）；涡轮博览会Turbo Expo: Power for Land, Sea, and Air （GT）；传热会议Heat Transfer Summer Conference （HT）；联合铁路会议Joint Rail Conference（JRC）。</w:t>
      </w:r>
    </w:p>
    <w:p>
      <w:pPr>
        <w:pStyle w:val="2"/>
        <w:keepNext w:val="0"/>
        <w:keepLines w:val="0"/>
        <w:pageBreakBefore w:val="0"/>
        <w:kinsoku/>
        <w:wordWrap/>
        <w:overflowPunct/>
        <w:topLinePunct w:val="0"/>
        <w:autoSpaceDE/>
        <w:autoSpaceDN/>
        <w:bidi w:val="0"/>
        <w:adjustRightInd w:val="0"/>
        <w:snapToGrid w:val="0"/>
        <w:spacing w:after="0" w:line="288" w:lineRule="auto"/>
        <w:textAlignment w:val="auto"/>
        <w:rPr>
          <w:rFonts w:hint="eastAsia"/>
          <w:sz w:val="22"/>
          <w:szCs w:val="24"/>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288" w:lineRule="auto"/>
        <w:ind w:leftChars="0"/>
        <w:textAlignment w:val="auto"/>
        <w:outlineLvl w:val="9"/>
        <w:rPr>
          <w:rFonts w:hint="eastAsia" w:ascii="宋体" w:hAnsi="宋体" w:eastAsia="宋体" w:cs="宋体"/>
          <w:sz w:val="22"/>
          <w:szCs w:val="22"/>
          <w:lang w:val="en-US" w:eastAsia="zh-CN"/>
        </w:rPr>
      </w:pPr>
      <w:bookmarkStart w:id="4" w:name="_Toc1334580616"/>
      <w:r>
        <w:rPr>
          <w:rFonts w:hint="eastAsia" w:ascii="宋体" w:hAnsi="宋体" w:eastAsia="宋体" w:cs="宋体"/>
          <w:b/>
          <w:bCs/>
          <w:sz w:val="22"/>
          <w:szCs w:val="22"/>
          <w:lang w:val="en-US" w:eastAsia="zh-CN"/>
        </w:rPr>
        <w:t>4、</w:t>
      </w:r>
      <w:r>
        <w:rPr>
          <w:rFonts w:hint="eastAsia" w:ascii="宋体" w:hAnsi="宋体" w:eastAsia="宋体" w:cs="宋体"/>
          <w:b/>
          <w:bCs/>
          <w:sz w:val="22"/>
          <w:szCs w:val="22"/>
          <w:lang w:val="en-US" w:eastAsia="zh-Hans"/>
        </w:rPr>
        <w:t>Acquisdata</w:t>
      </w:r>
      <w:r>
        <w:rPr>
          <w:rFonts w:hint="eastAsia" w:ascii="宋体" w:hAnsi="宋体" w:eastAsia="宋体" w:cs="宋体"/>
          <w:b/>
          <w:bCs/>
          <w:sz w:val="22"/>
          <w:szCs w:val="22"/>
          <w:lang w:eastAsia="zh-Hans"/>
        </w:rPr>
        <w:t xml:space="preserve"> </w:t>
      </w:r>
      <w:r>
        <w:rPr>
          <w:rFonts w:hint="eastAsia" w:ascii="宋体" w:hAnsi="宋体" w:eastAsia="宋体" w:cs="宋体"/>
          <w:b/>
          <w:bCs/>
          <w:sz w:val="22"/>
          <w:szCs w:val="22"/>
          <w:lang w:val="en-US" w:eastAsia="zh-Hans"/>
        </w:rPr>
        <w:t>行业商业报告数据库</w:t>
      </w:r>
      <w:bookmarkEnd w:id="4"/>
      <w:r>
        <w:rPr>
          <w:rFonts w:hint="eastAsia" w:ascii="宋体" w:hAnsi="宋体" w:eastAsia="宋体" w:cs="宋体"/>
          <w:b/>
          <w:bCs/>
          <w:color w:val="0000FF"/>
          <w:sz w:val="22"/>
          <w:szCs w:val="22"/>
          <w:lang w:val="en-US" w:eastAsia="zh-CN"/>
        </w:rPr>
        <w:t>（</w:t>
      </w:r>
      <w:r>
        <w:rPr>
          <w:rFonts w:hint="eastAsia" w:ascii="宋体" w:hAnsi="宋体" w:eastAsia="宋体" w:cs="宋体"/>
          <w:b/>
          <w:bCs/>
          <w:color w:val="0000FF"/>
          <w:kern w:val="2"/>
          <w:sz w:val="22"/>
          <w:szCs w:val="22"/>
          <w:lang w:eastAsia="zh-Hans" w:bidi="ar-SA"/>
        </w:rPr>
        <w:t>http://www.reportaldata.com</w:t>
      </w:r>
      <w:r>
        <w:rPr>
          <w:rFonts w:hint="eastAsia" w:ascii="宋体" w:hAnsi="宋体" w:eastAsia="宋体" w:cs="宋体"/>
          <w:b/>
          <w:bCs/>
          <w:color w:val="0000FF"/>
          <w:sz w:val="22"/>
          <w:szCs w:val="22"/>
          <w:lang w:val="en-US" w:eastAsia="zh-CN"/>
        </w:rPr>
        <w:t>）</w:t>
      </w:r>
    </w:p>
    <w:p>
      <w:pPr>
        <w:pStyle w:val="5"/>
        <w:pageBreakBefore w:val="0"/>
        <w:widowControl w:val="0"/>
        <w:kinsoku/>
        <w:wordWrap/>
        <w:overflowPunct/>
        <w:topLinePunct w:val="0"/>
        <w:autoSpaceDE/>
        <w:autoSpaceDN/>
        <w:bidi w:val="0"/>
        <w:adjustRightInd w:val="0"/>
        <w:snapToGrid w:val="0"/>
        <w:spacing w:before="0" w:after="0" w:line="288" w:lineRule="auto"/>
        <w:ind w:firstLine="440" w:firstLineChars="200"/>
        <w:textAlignment w:val="auto"/>
        <w:rPr>
          <w:rFonts w:hint="eastAsia" w:ascii="宋体" w:hAnsi="宋体" w:eastAsia="宋体" w:cs="宋体"/>
          <w:bCs/>
          <w:kern w:val="2"/>
          <w:sz w:val="22"/>
          <w:szCs w:val="22"/>
          <w:lang w:val="en-US" w:eastAsia="zh-CN"/>
        </w:rPr>
      </w:pPr>
      <w:r>
        <w:rPr>
          <w:rFonts w:hint="eastAsia" w:ascii="宋体" w:hAnsi="宋体" w:eastAsia="宋体" w:cs="宋体"/>
          <w:b w:val="0"/>
          <w:bCs w:val="0"/>
          <w:color w:val="000000"/>
          <w:kern w:val="2"/>
          <w:sz w:val="22"/>
          <w:szCs w:val="22"/>
          <w:lang w:val="en-US" w:eastAsia="zh-CN" w:bidi="ar-SA"/>
        </w:rPr>
        <w:t>Acquisdata是一家商业情报和金融出版商，创造金融新闻和世界上领先的公司的研究，专注于二十国集团的主导产业。主要产品有行业快照、公司快照和执行委员快照，针对当今全球经济的主导产业，提供及时的信息。产品主要聚焦G20国家中引领全球经济发展的龙头企业和产业，主要产品有行业快照、公司快照、公司报告和高科技产业报告，针对当今全球经济的主导产业，提供及时的信息。</w:t>
      </w:r>
    </w:p>
    <w:p/>
    <w:sectPr>
      <w:headerReference r:id="rId5" w:type="first"/>
      <w:headerReference r:id="rId3" w:type="default"/>
      <w:footerReference r:id="rId6" w:type="default"/>
      <w:headerReference r:id="rId4" w:type="even"/>
      <w:footerReference r:id="rId7" w:type="even"/>
      <w:pgSz w:w="11906" w:h="16838"/>
      <w:pgMar w:top="1157" w:right="1140" w:bottom="1157" w:left="1366"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7A"/>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wYzRhMzNjMmQ1YTg0OGYxYmZiNTQ3ZDg2ZGYwNWYifQ=="/>
  </w:docVars>
  <w:rsids>
    <w:rsidRoot w:val="723C49AF"/>
    <w:rsid w:val="723C4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微软雅黑" w:cs="Times New Roman"/>
      <w:kern w:val="2"/>
      <w:sz w:val="21"/>
      <w:szCs w:val="22"/>
      <w:lang w:val="en-US" w:eastAsia="zh-CN" w:bidi="ar-SA"/>
    </w:rPr>
  </w:style>
  <w:style w:type="paragraph" w:styleId="4">
    <w:name w:val="heading 2"/>
    <w:basedOn w:val="1"/>
    <w:next w:val="1"/>
    <w:uiPriority w:val="0"/>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unhideWhenUsed/>
    <w:qFormat/>
    <w:uiPriority w:val="0"/>
    <w:pPr>
      <w:keepNext/>
      <w:keepLines/>
      <w:spacing w:before="260" w:after="260" w:line="416" w:lineRule="auto"/>
      <w:outlineLvl w:val="2"/>
    </w:pPr>
    <w:rPr>
      <w:rFonts w:ascii="Times New Roman" w:hAnsi="Times New Roman" w:eastAsia="宋体"/>
      <w:b/>
      <w:bCs/>
      <w:sz w:val="24"/>
      <w:szCs w:val="32"/>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pPr>
  </w:style>
  <w:style w:type="paragraph" w:styleId="7">
    <w:name w:val="footer"/>
    <w:basedOn w:val="1"/>
    <w:qFormat/>
    <w:uiPriority w:val="0"/>
    <w:pPr>
      <w:tabs>
        <w:tab w:val="center" w:pos="4153"/>
        <w:tab w:val="right" w:pos="8306"/>
      </w:tabs>
      <w:snapToGrid w:val="0"/>
      <w:jc w:val="left"/>
    </w:pPr>
    <w:rPr>
      <w:rFonts w:ascii="Calibri" w:hAnsi="Calibri" w:eastAsia="微软雅黑" w:cs="Times New Roman"/>
      <w:kern w:val="0"/>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rFonts w:ascii="Calibri" w:hAnsi="Calibri" w:eastAsia="微软雅黑" w:cs="Times New Roman"/>
      <w:kern w:val="0"/>
      <w:sz w:val="18"/>
      <w:szCs w:val="18"/>
    </w:rPr>
  </w:style>
  <w:style w:type="paragraph" w:styleId="9">
    <w:name w:val="Normal (Web)"/>
    <w:basedOn w:val="1"/>
    <w:qFormat/>
    <w:uiPriority w:val="0"/>
    <w:pPr>
      <w:widowControl/>
      <w:spacing w:before="100" w:beforeAutospacing="1" w:after="100" w:afterAutospacing="1"/>
      <w:jc w:val="left"/>
    </w:pPr>
    <w:rPr>
      <w:rFonts w:ascii="宋体" w:hAnsi="宋体" w:eastAsia="微软雅黑" w:cs="宋体"/>
      <w:kern w:val="0"/>
      <w:sz w:val="24"/>
      <w:szCs w:val="24"/>
    </w:rPr>
  </w:style>
  <w:style w:type="character" w:styleId="12">
    <w:name w:val="Hyperlink"/>
    <w:basedOn w:val="11"/>
    <w:qFormat/>
    <w:uiPriority w:val="0"/>
    <w:rPr>
      <w:rFonts w:ascii="Calibri" w:hAnsi="Calibri" w:eastAsia="微软雅黑" w:cs="Times New Roman"/>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2023-04-03T06:14:00Z</dcterms:created>
  <dc:creator>木有名字咯</dc:creator>
  <cp:lastModifiedBy>木有名字咯</cp:lastModifiedBy>
  <dcterms:modified xsi:type="dcterms:W3CDTF">2023-04-03T06:15:38Z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074BA9ACFE7D4B6BA057E8D123050F0E</vt:lpwstr>
  </property>
</Properties>
</file>